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84990.xml.htm"/>
      <w:bookmarkStart w:id="1" w:name="kswkform4_17865849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GigaCloud Technology Inc</w:t>
              </w:r>
            </w:hyperlink>
            <w:r>
              <w:rPr/>
              <w:t xml:space="preserve"> [ </w:t>
            </w:r>
            <w:r>
              <w:rPr>
                <w:rFonts w:ascii="Times;serif" w:hAnsi="Times;serif"/>
                <w:color w:val="0000FF"/>
                <w:sz w:val="24"/>
                <w:shd w:fill="FFFFFF" w:val="clear"/>
              </w:rPr>
              <w:t>GCT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853"/>
        <w:gridCol w:w="460"/>
        <w:gridCol w:w="623"/>
        <w:gridCol w:w="1173"/>
        <w:gridCol w:w="1005"/>
        <w:gridCol w:w="10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286,058</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Shan Lao Hu Tong LLC and Ji Xiang Hu Tong Holdings Limited</w:t>
            </w:r>
            <w:r>
              <w:rPr>
                <w:rFonts w:ascii="Times;serif" w:hAnsi="Times;serif"/>
                <w:color w:val="008000"/>
                <w:position w:val="7"/>
                <w:sz w:val="16"/>
                <w:sz w:val="20"/>
                <w:shd w:fill="FFFFFF" w:val="clear"/>
              </w:rPr>
              <w:t>(2)(3)(4)</w:t>
            </w:r>
          </w:p>
        </w:tc>
      </w:tr>
    </w:tbl>
    <w:tbl>
      <w:tblPr>
        <w:tblW w:w="12458"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00"/>
        <w:gridCol w:w="401"/>
        <w:gridCol w:w="906"/>
        <w:gridCol w:w="801"/>
        <w:gridCol w:w="861"/>
        <w:gridCol w:w="1101"/>
        <w:gridCol w:w="801"/>
        <w:gridCol w:w="966"/>
        <w:gridCol w:w="831"/>
        <w:gridCol w:w="906"/>
      </w:tblGrid>
      <w:tr>
        <w:trPr>
          <w:tblHeader w:val="true"/>
        </w:trPr>
        <w:tc>
          <w:tcPr>
            <w:tcW w:w="124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 par value $0.05 per share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6,865,674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6,865,674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Shan Lao Hu Tong LLC and Ji Xiang Hu Tong Holdings Limited</w:t>
            </w:r>
            <w:r>
              <w:rPr>
                <w:rFonts w:ascii="Times;serif" w:hAnsi="Times;serif"/>
                <w:color w:val="008000"/>
                <w:position w:val="7"/>
                <w:sz w:val="16"/>
                <w:sz w:val="20"/>
                <w:shd w:fill="FFFFFF" w:val="clear"/>
              </w:rPr>
              <w:t>(2)(3)(6)</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286,058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286,058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Shan Lao Hu Tong LLC and Ji Xiang Hu Tong Holdings Limited</w:t>
            </w:r>
            <w:r>
              <w:rPr>
                <w:rFonts w:ascii="Times;serif" w:hAnsi="Times;serif"/>
                <w:color w:val="008000"/>
                <w:position w:val="7"/>
                <w:sz w:val="16"/>
                <w:sz w:val="20"/>
                <w:shd w:fill="FFFFFF" w:val="clear"/>
              </w:rPr>
              <w:t>(2)(3)(4)</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 par value $0.05 per share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Wu 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JI XIANG HU TONG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SHAN LAO HU TONG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SHIRELY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a charitable donation by the reporting person to City of Hope, a non-related, registered 501(c)(3) non-profit organization. No value was received by the reporting person for the gifted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report shall not be deemed an admission that any of the reporting persons is the beneficial owner of such securities for purposes of Section 16 of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Lei Wu ("Mr. Wu") is the sole member and sole manager of a limited liability company, Shan Lao Hu Tong LLC, that is the sole shareholder of Ji Xiang Hu Tong Holdings Limited. As a result of these relationships, Mr. Wu may be deemed to be an indirect beneficial owner of the securities held by Ji Xiang Hu Tong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Class A ordinary shares, par value of US$0.05 per share, of the Issuer ("Class A Ordinary Shares") directly held by Ji Xiang Hu Tong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Class B Ordinary Shares are convertible at any time at the option of the holder into an equal number of Class A Ordinary Shares at no cost.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Class B ordinary shares, par value of US$0.05 per share, of the Issuer ("Class B Ordinary Shares") directly held by Ji Xiang Hu Tong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June 2, 2026 and June 4, 2026, the Reporting Person entered into financing transactions with an unaffiliated third party buyer to receive approximately $8.7 million secured by a pledge of a total of 286,058 Class A Ordinary Shares (the "Pledged Shares"). The transactions obligate the Reporting Person to deliver to the buyer up to 286,058 Class A Ordinary Shares in the aggregate (or, at the Reporting Person's election, an equivalent amount of cash based on the market price of Class A Ordinary Shares) on different maturity dates, beginning on June 4, 2029. The number of shares of Class A Ordinary Shares to be delivered by the Reporting Person to the buyer on the maturity dates is to be generally determined as follows: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(a) if the volume-weighted average closing price of the Class A Ordinary Shares on the relevant valuation date (the "Settlement Price") is less than the Cap Price but greater than the Floor Price, the Reporting Person will deliver to the buyer a number of shares of Class A Ordinary Shares equal to the Base Amount multiplied by a ratio equal to the Floor Price divided by the Settlement Price; (b) if the Settlement Price is equal or greater than the Cap Price on a maturity date, the Reporting Person will deliver to the buyer a number of shares of Class A Ordinary Shares equal to the Base Amount multiplied by a ratio equal to a fraction with a numerator equal to the sum of (A) the Floor Price and (B) the excess, if any, of the Settlement Price over the Cap Price, and a denominator equal to the Settlement Price;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(Continued from footnote 8) (c) if the Settlement Price is equal to or less than the Floor Price on a maturity date, the Reporting Person will deliver to the buyer a number of shares of Class A Ordinary Shares equal to the Base Amount. Under the June 2, 2026 transaction, the maturity date is June 4, 2029, the Cap Price is $55.34 and the Floor Price is $36.57. Under the June 4, 2026 transaction, the maturity dates are June 4, 2029, June 5, 2029, June 6, 2029, June 7, 2029 and June 8, 2029, the Cap Price is $52.67 and the Floor Price is $34.44. The Reporting Person retains beneficial ownership of the Pledged Shares, including dividend and voting rights during the term of the pledge.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 for Ji Xiang Hu Tong Holdings Limited, By: Lei Wu, its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 for Shan Lao Hu Tong LLC, By: Lei Wu, its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329" TargetMode="External"/><Relationship Id="rId5" Type="http://schemas.openxmlformats.org/officeDocument/2006/relationships/hyperlink" Target="http://www.sec.gov/cgi-bin/browse-edgar?action=getcompany&amp;CIK=0001857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962329" TargetMode="External"/><Relationship Id="rId11" Type="http://schemas.openxmlformats.org/officeDocument/2006/relationships/hyperlink" Target="http://www.sec.gov/cgi-bin/browse-edgar?action=getcompany&amp;CIK=0002004302" TargetMode="External"/><Relationship Id="rId12" Type="http://schemas.openxmlformats.org/officeDocument/2006/relationships/hyperlink" Target="http://www.sec.gov/cgi-bin/browse-edgar?action=getcompany&amp;CIK=000200430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1439</Words>
  <Characters>7168</Characters>
  <CharactersWithSpaces>8454</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