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925"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0002004302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GigaCloud Technology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001-41454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4388 Shirley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 Monte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91731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626-912-8886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JI XIANG HU TONG HOLDINGS LTD</w:t>
      </w:r>
    </w:p>
    <w:p>
      <w:pPr>
        <w:spacing w:after="0" w:line="56" w:lineRule="exact"/>
        <w:rPr>
          <w:sz w:val="24"/>
          <w:szCs w:val="24"/>
          <w:color w:val="auto"/>
        </w:rPr>
      </w:pPr>
    </w:p>
    <w:p>
      <w:pPr>
        <w:sectPr>
          <w:pgSz w:w="11900" w:h="16925"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925"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right"/>
              <w:ind w:right="52"/>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8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7"/>
              </w:rPr>
              <w:t>Class A Ordinary Shares,</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UBS Securities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11 Madison Avenue, 4F</w:t>
            </w:r>
          </w:p>
        </w:tc>
        <w:tc>
          <w:tcPr>
            <w:tcW w:w="130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700000</w:t>
            </w:r>
          </w:p>
        </w:tc>
        <w:tc>
          <w:tcPr>
            <w:tcW w:w="1140" w:type="dxa"/>
            <w:vAlign w:val="bottom"/>
            <w:vMerge w:val="restart"/>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28126000</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w w:val="97"/>
              </w:rPr>
              <w:t>par value $0.05 per share</w:t>
            </w:r>
          </w:p>
        </w:tc>
        <w:tc>
          <w:tcPr>
            <w:tcW w:w="23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29630756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925"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925"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ind w:left="120"/>
        <w:spacing w:after="0"/>
        <w:tabs>
          <w:tab w:leader="none" w:pos="1380" w:val="left"/>
          <w:tab w:leader="none" w:pos="1720" w:val="left"/>
          <w:tab w:leader="none" w:pos="28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sectPr>
          <w:pgSz w:w="11900" w:h="16838" w:orient="portrait"/>
          <w:cols w:equalWidth="0" w:num="2">
            <w:col w:w="3920" w:space="620"/>
            <w:col w:w="6700"/>
          </w:cols>
          <w:pgMar w:left="320" w:top="108" w:right="339" w:bottom="0" w:gutter="0" w:footer="0" w:header="0"/>
        </w:sectPr>
      </w:pPr>
    </w:p>
    <w:p>
      <w:pPr>
        <w:spacing w:after="0" w:line="364"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Class A Ordinary Shares, par value $0.05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Equity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Compensation;</w:t>
      </w:r>
    </w:p>
    <w:p>
      <w:pPr>
        <w:spacing w:after="0" w:line="230" w:lineRule="auto"/>
        <w:rPr>
          <w:sz w:val="20"/>
          <w:szCs w:val="20"/>
          <w:color w:val="auto"/>
        </w:rPr>
      </w:pPr>
      <w:r>
        <w:rPr>
          <w:rFonts w:ascii="Times New Roman" w:cs="Times New Roman" w:eastAsia="Times New Roman" w:hAnsi="Times New Roman"/>
          <w:sz w:val="22"/>
          <w:szCs w:val="22"/>
          <w:color w:val="auto"/>
        </w:rPr>
        <w:t>Class B Ordinary</w:t>
      </w:r>
    </w:p>
    <w:p>
      <w:pPr>
        <w:spacing w:after="0" w:line="1" w:lineRule="exact"/>
        <w:rPr>
          <w:sz w:val="20"/>
          <w:szCs w:val="20"/>
          <w:color w:val="auto"/>
        </w:rPr>
      </w:pPr>
    </w:p>
    <w:p>
      <w:pPr>
        <w:ind w:right="40" w:hanging="1038"/>
        <w:spacing w:after="0" w:line="181" w:lineRule="auto"/>
        <w:rPr>
          <w:sz w:val="20"/>
          <w:szCs w:val="20"/>
          <w:color w:val="auto"/>
        </w:rPr>
      </w:pPr>
      <w:r>
        <w:rPr>
          <w:rFonts w:ascii="Times New Roman" w:cs="Times New Roman" w:eastAsia="Times New Roman" w:hAnsi="Times New Roman"/>
          <w:sz w:val="19"/>
          <w:szCs w:val="19"/>
          <w:color w:val="auto"/>
        </w:rPr>
        <w:t xml:space="preserve">07/01/2021 </w:t>
      </w:r>
      <w:r>
        <w:rPr>
          <w:rFonts w:ascii="Times New Roman" w:cs="Times New Roman" w:eastAsia="Times New Roman" w:hAnsi="Times New Roman"/>
          <w:sz w:val="37"/>
          <w:szCs w:val="37"/>
          <w:color w:val="auto"/>
          <w:vertAlign w:val="superscript"/>
        </w:rPr>
        <w:t>Shares to be</w:t>
      </w:r>
      <w:r>
        <w:rPr>
          <w:rFonts w:ascii="Times New Roman" w:cs="Times New Roman" w:eastAsia="Times New Roman" w:hAnsi="Times New Roman"/>
          <w:sz w:val="19"/>
          <w:szCs w:val="19"/>
          <w:color w:val="auto"/>
        </w:rPr>
        <w:t xml:space="preserve"> converted to Class</w:t>
      </w:r>
    </w:p>
    <w:p>
      <w:pPr>
        <w:jc w:val="both"/>
        <w:spacing w:after="0" w:line="249" w:lineRule="auto"/>
        <w:rPr>
          <w:sz w:val="20"/>
          <w:szCs w:val="20"/>
          <w:color w:val="auto"/>
        </w:rPr>
      </w:pPr>
      <w:r>
        <w:rPr>
          <w:rFonts w:ascii="Times New Roman" w:cs="Times New Roman" w:eastAsia="Times New Roman" w:hAnsi="Times New Roman"/>
          <w:sz w:val="21"/>
          <w:szCs w:val="21"/>
          <w:color w:val="auto"/>
        </w:rPr>
        <w:t>A Ordinary Shares in connection with any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465"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700000</w:t>
      </w:r>
      <w:r>
        <w:rPr>
          <w:sz w:val="20"/>
          <w:szCs w:val="20"/>
          <w:color w:val="auto"/>
        </w:rPr>
        <w:tab/>
      </w:r>
      <w:r>
        <w:rPr>
          <w:rFonts w:ascii="Times New Roman" w:cs="Times New Roman" w:eastAsia="Times New Roman" w:hAnsi="Times New Roman"/>
          <w:sz w:val="21"/>
          <w:szCs w:val="21"/>
          <w:color w:val="auto"/>
        </w:rPr>
        <w:t>07/01/2021 Compensation</w:t>
      </w:r>
    </w:p>
    <w:p>
      <w:pPr>
        <w:spacing w:after="0" w:line="1087" w:lineRule="exact"/>
        <w:rPr>
          <w:sz w:val="20"/>
          <w:szCs w:val="20"/>
          <w:color w:val="auto"/>
        </w:rPr>
      </w:pPr>
    </w:p>
    <w:p>
      <w:pPr>
        <w:sectPr>
          <w:pgSz w:w="11900" w:h="16838" w:orient="portrait"/>
          <w:cols w:equalWidth="0" w:num="3">
            <w:col w:w="1820" w:space="720"/>
            <w:col w:w="1620" w:space="100"/>
            <w:col w:w="6980"/>
          </w:cols>
          <w:pgMar w:left="320" w:top="108" w:right="339" w:bottom="0" w:gutter="0" w:footer="0" w:header="0"/>
          <w:type w:val="continuous"/>
        </w:sectPr>
      </w:pPr>
    </w:p>
    <w:p>
      <w:pPr>
        <w:spacing w:after="0" w:line="37"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JI XIANG HU TONG HOLDINGS LTD</w:t>
      </w:r>
    </w:p>
    <w:p>
      <w:pPr>
        <w:ind w:left="40"/>
        <w:spacing w:after="0" w:line="232" w:lineRule="auto"/>
        <w:rPr>
          <w:sz w:val="20"/>
          <w:szCs w:val="20"/>
          <w:color w:val="auto"/>
        </w:rPr>
      </w:pPr>
      <w:r>
        <w:rPr>
          <w:rFonts w:ascii="Times New Roman" w:cs="Times New Roman" w:eastAsia="Times New Roman" w:hAnsi="Times New Roman"/>
          <w:sz w:val="22"/>
          <w:szCs w:val="22"/>
          <w:color w:val="auto"/>
        </w:rPr>
        <w:t>4388 Shirley Ave</w:t>
      </w: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JI XIANG HU TONG HOLDINGS LTD</w:t>
      </w:r>
    </w:p>
    <w:p>
      <w:pPr>
        <w:ind w:left="40"/>
        <w:spacing w:after="0" w:line="232" w:lineRule="auto"/>
        <w:rPr>
          <w:sz w:val="20"/>
          <w:szCs w:val="20"/>
          <w:color w:val="auto"/>
        </w:rPr>
      </w:pPr>
      <w:r>
        <w:rPr>
          <w:rFonts w:ascii="Times New Roman" w:cs="Times New Roman" w:eastAsia="Times New Roman" w:hAnsi="Times New Roman"/>
          <w:sz w:val="22"/>
          <w:szCs w:val="22"/>
          <w:color w:val="auto"/>
        </w:rPr>
        <w:t>4388 Shirley Ave</w:t>
      </w: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JI XIANG HU TONG HOLDINGS LTD</w:t>
      </w:r>
    </w:p>
    <w:p>
      <w:pPr>
        <w:ind w:left="40"/>
        <w:spacing w:after="0" w:line="232" w:lineRule="auto"/>
        <w:rPr>
          <w:sz w:val="20"/>
          <w:szCs w:val="20"/>
          <w:color w:val="auto"/>
        </w:rPr>
      </w:pPr>
      <w:r>
        <w:rPr>
          <w:rFonts w:ascii="Times New Roman" w:cs="Times New Roman" w:eastAsia="Times New Roman" w:hAnsi="Times New Roman"/>
          <w:sz w:val="22"/>
          <w:szCs w:val="22"/>
          <w:color w:val="auto"/>
        </w:rPr>
        <w:t>4388 Shirley Ave</w:t>
      </w: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JI XIANG HU TONG HOLDINGS LTD</w:t>
      </w:r>
    </w:p>
    <w:p>
      <w:pPr>
        <w:ind w:left="40"/>
        <w:spacing w:after="0" w:line="232" w:lineRule="auto"/>
        <w:rPr>
          <w:sz w:val="20"/>
          <w:szCs w:val="20"/>
          <w:color w:val="auto"/>
        </w:rPr>
      </w:pPr>
      <w:r>
        <w:rPr>
          <w:rFonts w:ascii="Times New Roman" w:cs="Times New Roman" w:eastAsia="Times New Roman" w:hAnsi="Times New Roman"/>
          <w:sz w:val="22"/>
          <w:szCs w:val="22"/>
          <w:color w:val="auto"/>
        </w:rPr>
        <w:t>4388 Shirley Ave</w:t>
      </w: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JI XIANG HU TONG HOLDINGS LTD</w:t>
      </w:r>
    </w:p>
    <w:p>
      <w:pPr>
        <w:ind w:left="40"/>
        <w:spacing w:after="0" w:line="232" w:lineRule="auto"/>
        <w:rPr>
          <w:sz w:val="20"/>
          <w:szCs w:val="20"/>
          <w:color w:val="auto"/>
        </w:rPr>
      </w:pPr>
      <w:r>
        <w:rPr>
          <w:rFonts w:ascii="Times New Roman" w:cs="Times New Roman" w:eastAsia="Times New Roman" w:hAnsi="Times New Roman"/>
          <w:sz w:val="22"/>
          <w:szCs w:val="22"/>
          <w:color w:val="auto"/>
        </w:rPr>
        <w:t>4388 Shirley Ave</w:t>
      </w: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JI XIANG HU TONG HOLDINGS LTD</w:t>
      </w:r>
    </w:p>
    <w:p>
      <w:pPr>
        <w:ind w:left="40"/>
        <w:spacing w:after="0" w:line="232" w:lineRule="auto"/>
        <w:rPr>
          <w:sz w:val="20"/>
          <w:szCs w:val="20"/>
          <w:color w:val="auto"/>
        </w:rPr>
      </w:pPr>
      <w:r>
        <w:rPr>
          <w:rFonts w:ascii="Times New Roman" w:cs="Times New Roman" w:eastAsia="Times New Roman" w:hAnsi="Times New Roman"/>
          <w:sz w:val="22"/>
          <w:szCs w:val="22"/>
          <w:color w:val="auto"/>
        </w:rPr>
        <w:t>4388 Shirley Ave</w:t>
      </w: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JI XIANG HU TONG HOLDINGS LTD</w:t>
      </w:r>
    </w:p>
    <w:p>
      <w:pPr>
        <w:ind w:left="40"/>
        <w:spacing w:after="0" w:line="232" w:lineRule="auto"/>
        <w:rPr>
          <w:sz w:val="20"/>
          <w:szCs w:val="20"/>
          <w:color w:val="auto"/>
        </w:rPr>
      </w:pPr>
      <w:r>
        <w:rPr>
          <w:rFonts w:ascii="Times New Roman" w:cs="Times New Roman" w:eastAsia="Times New Roman" w:hAnsi="Times New Roman"/>
          <w:sz w:val="22"/>
          <w:szCs w:val="22"/>
          <w:color w:val="auto"/>
        </w:rPr>
        <w:t>4388 Shirley Ave</w:t>
      </w: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JI XIANG HU TONG HOLDINGS LTD</w:t>
      </w:r>
    </w:p>
    <w:p>
      <w:pPr>
        <w:ind w:left="40"/>
        <w:spacing w:after="0" w:line="232" w:lineRule="auto"/>
        <w:rPr>
          <w:sz w:val="20"/>
          <w:szCs w:val="20"/>
          <w:color w:val="auto"/>
        </w:rPr>
      </w:pPr>
      <w:r>
        <w:rPr>
          <w:rFonts w:ascii="Times New Roman" w:cs="Times New Roman" w:eastAsia="Times New Roman" w:hAnsi="Times New Roman"/>
          <w:sz w:val="22"/>
          <w:szCs w:val="22"/>
          <w:color w:val="auto"/>
        </w:rPr>
        <w:t>4388 Shirley Ave</w:t>
      </w: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JI XIANG HU TONG HOLDINGS LTD</w:t>
      </w:r>
    </w:p>
    <w:p>
      <w:pPr>
        <w:ind w:left="40"/>
        <w:spacing w:after="0" w:line="232" w:lineRule="auto"/>
        <w:rPr>
          <w:sz w:val="20"/>
          <w:szCs w:val="20"/>
          <w:color w:val="auto"/>
        </w:rPr>
      </w:pPr>
      <w:r>
        <w:rPr>
          <w:rFonts w:ascii="Times New Roman" w:cs="Times New Roman" w:eastAsia="Times New Roman" w:hAnsi="Times New Roman"/>
          <w:sz w:val="22"/>
          <w:szCs w:val="22"/>
          <w:color w:val="auto"/>
        </w:rPr>
        <w:t>4388 Shirley Ave</w:t>
      </w: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JI XIANG HU TONG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3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Class A Ordinary Shares, par value $0.05 per share</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Class A Ordinary Shares, par value $0.05 per share</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Class A Ordinary Shares, par value $0.05 per share</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Class A Ordinary Shares, par value $0.05 per share</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Class A Ordinary Shares, par value $0.05 per share</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Class A Ordinary Shares, par value $0.05 per share</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Class A Ordinary Shares, par value $0.05 per share</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Class A Ordinary Shares, par value $0.05 per share</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Class A Ordinary Shares, par value $0.05 per share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Ordinary Shares, par value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02/26/2026 70000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3169974.38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02/27/2026 60000</w:t>
      </w:r>
      <w:r>
        <w:rPr>
          <w:sz w:val="20"/>
          <w:szCs w:val="20"/>
          <w:color w:val="auto"/>
        </w:rPr>
        <w:tab/>
      </w:r>
      <w:r>
        <w:rPr>
          <w:rFonts w:ascii="Times New Roman" w:cs="Times New Roman" w:eastAsia="Times New Roman" w:hAnsi="Times New Roman"/>
          <w:sz w:val="21"/>
          <w:szCs w:val="21"/>
          <w:color w:val="auto"/>
        </w:rPr>
        <w:t>2614452.24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30000</w:t>
      </w:r>
      <w:r>
        <w:rPr>
          <w:sz w:val="20"/>
          <w:szCs w:val="20"/>
          <w:color w:val="auto"/>
        </w:rPr>
        <w:tab/>
      </w:r>
      <w:r>
        <w:rPr>
          <w:rFonts w:ascii="Times New Roman" w:cs="Times New Roman" w:eastAsia="Times New Roman" w:hAnsi="Times New Roman"/>
          <w:sz w:val="21"/>
          <w:szCs w:val="21"/>
          <w:color w:val="auto"/>
        </w:rPr>
        <w:t>1285037.37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03/03/2026 58090</w:t>
      </w:r>
      <w:r>
        <w:rPr>
          <w:sz w:val="20"/>
          <w:szCs w:val="20"/>
          <w:color w:val="auto"/>
        </w:rPr>
        <w:tab/>
      </w:r>
      <w:r>
        <w:rPr>
          <w:rFonts w:ascii="Times New Roman" w:cs="Times New Roman" w:eastAsia="Times New Roman" w:hAnsi="Times New Roman"/>
          <w:sz w:val="21"/>
          <w:szCs w:val="21"/>
          <w:color w:val="auto"/>
        </w:rPr>
        <w:t>2381169.38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03/04/2026 40000</w:t>
      </w:r>
      <w:r>
        <w:rPr>
          <w:sz w:val="20"/>
          <w:szCs w:val="20"/>
          <w:color w:val="auto"/>
        </w:rPr>
        <w:tab/>
      </w:r>
      <w:r>
        <w:rPr>
          <w:rFonts w:ascii="Times New Roman" w:cs="Times New Roman" w:eastAsia="Times New Roman" w:hAnsi="Times New Roman"/>
          <w:sz w:val="21"/>
          <w:szCs w:val="21"/>
          <w:color w:val="auto"/>
        </w:rPr>
        <w:t>1763048.2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03/05/2026 30000</w:t>
      </w:r>
      <w:r>
        <w:rPr>
          <w:sz w:val="20"/>
          <w:szCs w:val="20"/>
          <w:color w:val="auto"/>
        </w:rPr>
        <w:tab/>
      </w:r>
      <w:r>
        <w:rPr>
          <w:rFonts w:ascii="Times New Roman" w:cs="Times New Roman" w:eastAsia="Times New Roman" w:hAnsi="Times New Roman"/>
          <w:sz w:val="21"/>
          <w:szCs w:val="21"/>
          <w:color w:val="auto"/>
        </w:rPr>
        <w:t>1293505.26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03/06/2026 30000</w:t>
      </w:r>
      <w:r>
        <w:rPr>
          <w:sz w:val="20"/>
          <w:szCs w:val="20"/>
          <w:color w:val="auto"/>
        </w:rPr>
        <w:tab/>
      </w:r>
      <w:r>
        <w:rPr>
          <w:rFonts w:ascii="Times New Roman" w:cs="Times New Roman" w:eastAsia="Times New Roman" w:hAnsi="Times New Roman"/>
          <w:sz w:val="21"/>
          <w:szCs w:val="21"/>
          <w:color w:val="auto"/>
        </w:rPr>
        <w:t>1264233.46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03/09/2026 30000</w:t>
      </w:r>
      <w:r>
        <w:rPr>
          <w:sz w:val="20"/>
          <w:szCs w:val="20"/>
          <w:color w:val="auto"/>
        </w:rPr>
        <w:tab/>
      </w:r>
      <w:r>
        <w:rPr>
          <w:rFonts w:ascii="Times New Roman" w:cs="Times New Roman" w:eastAsia="Times New Roman" w:hAnsi="Times New Roman"/>
          <w:sz w:val="21"/>
          <w:szCs w:val="21"/>
          <w:color w:val="auto"/>
        </w:rPr>
        <w:t>1263708.59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03/10/2026 30000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1296782.78</w:t>
            </w:r>
          </w:p>
        </w:tc>
      </w:tr>
      <w:tr>
        <w:trPr>
          <w:trHeight w:val="661"/>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03/11/2026 30000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1301200.65</w:t>
            </w:r>
          </w:p>
        </w:tc>
      </w:tr>
    </w:tbl>
    <w:p>
      <w:pPr>
        <w:sectPr>
          <w:pgSz w:w="11900" w:h="16838" w:orient="portrait"/>
          <w:cols w:equalWidth="0" w:num="3">
            <w:col w:w="3460" w:space="200"/>
            <w:col w:w="3060" w:space="580"/>
            <w:col w:w="3940"/>
          </w:cols>
          <w:pgMar w:left="320" w:top="108" w:right="339" w:bottom="0" w:gutter="0" w:footer="0" w:header="0"/>
          <w:type w:val="continuous"/>
        </w:sectPr>
      </w:pPr>
    </w:p>
    <w:bookmarkStart w:id="2" w:name="page3"/>
    <w:bookmarkEnd w:id="2"/>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HOLDINGS LTD</w:t>
      </w:r>
      <w:r>
        <w:rPr>
          <w:sz w:val="20"/>
          <w:szCs w:val="20"/>
          <w:color w:val="auto"/>
        </w:rPr>
        <w:tab/>
      </w:r>
      <w:r>
        <w:rPr>
          <w:rFonts w:ascii="Times New Roman" w:cs="Times New Roman" w:eastAsia="Times New Roman" w:hAnsi="Times New Roman"/>
          <w:sz w:val="21"/>
          <w:szCs w:val="21"/>
          <w:color w:val="auto"/>
        </w:rPr>
        <w:t>$0.05 per share</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4388 Shirley Ave</w:t>
      </w: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JI XIANG HU TONG</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HOLDINGS LTD</w:t>
      </w:r>
      <w:r>
        <w:rPr>
          <w:sz w:val="20"/>
          <w:szCs w:val="20"/>
          <w:color w:val="auto"/>
        </w:rPr>
        <w:tab/>
      </w:r>
      <w:r>
        <w:rPr>
          <w:rFonts w:ascii="Times New Roman" w:cs="Times New Roman" w:eastAsia="Times New Roman" w:hAnsi="Times New Roman"/>
          <w:sz w:val="21"/>
          <w:szCs w:val="21"/>
          <w:color w:val="auto"/>
        </w:rPr>
        <w:t>Class A Ordinary Shares, par value</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4388 Shirley Ave</w:t>
      </w:r>
      <w:r>
        <w:rPr>
          <w:sz w:val="20"/>
          <w:szCs w:val="20"/>
          <w:color w:val="auto"/>
        </w:rPr>
        <w:tab/>
      </w:r>
      <w:r>
        <w:rPr>
          <w:rFonts w:ascii="Times New Roman" w:cs="Times New Roman" w:eastAsia="Times New Roman" w:hAnsi="Times New Roman"/>
          <w:sz w:val="21"/>
          <w:szCs w:val="21"/>
          <w:color w:val="auto"/>
        </w:rPr>
        <w:t>$0.05 per share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JI XIANG HU TONG</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HOLDINGS LTD</w:t>
      </w:r>
      <w:r>
        <w:rPr>
          <w:sz w:val="20"/>
          <w:szCs w:val="20"/>
          <w:color w:val="auto"/>
        </w:rPr>
        <w:tab/>
      </w:r>
      <w:r>
        <w:rPr>
          <w:rFonts w:ascii="Times New Roman" w:cs="Times New Roman" w:eastAsia="Times New Roman" w:hAnsi="Times New Roman"/>
          <w:sz w:val="21"/>
          <w:szCs w:val="21"/>
          <w:color w:val="auto"/>
        </w:rPr>
        <w:t>Class A Ordinary Shares, par value</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4388 Shirley Ave</w:t>
      </w:r>
      <w:r>
        <w:rPr>
          <w:sz w:val="20"/>
          <w:szCs w:val="20"/>
          <w:color w:val="auto"/>
        </w:rPr>
        <w:tab/>
      </w:r>
      <w:r>
        <w:rPr>
          <w:rFonts w:ascii="Times New Roman" w:cs="Times New Roman" w:eastAsia="Times New Roman" w:hAnsi="Times New Roman"/>
          <w:sz w:val="21"/>
          <w:szCs w:val="21"/>
          <w:color w:val="auto"/>
        </w:rPr>
        <w:t>$0.05 per share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JI XIANG HU TONG</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HOLDINGS LTD</w:t>
      </w:r>
      <w:r>
        <w:rPr>
          <w:sz w:val="20"/>
          <w:szCs w:val="20"/>
          <w:color w:val="auto"/>
        </w:rPr>
        <w:tab/>
      </w:r>
      <w:r>
        <w:rPr>
          <w:rFonts w:ascii="Times New Roman" w:cs="Times New Roman" w:eastAsia="Times New Roman" w:hAnsi="Times New Roman"/>
          <w:sz w:val="21"/>
          <w:szCs w:val="21"/>
          <w:color w:val="auto"/>
        </w:rPr>
        <w:t>Class A Ordinary Shares, par value</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4388 Shirley Ave</w:t>
      </w:r>
      <w:r>
        <w:rPr>
          <w:sz w:val="20"/>
          <w:szCs w:val="20"/>
          <w:color w:val="auto"/>
        </w:rPr>
        <w:tab/>
      </w:r>
      <w:r>
        <w:rPr>
          <w:rFonts w:ascii="Times New Roman" w:cs="Times New Roman" w:eastAsia="Times New Roman" w:hAnsi="Times New Roman"/>
          <w:sz w:val="21"/>
          <w:szCs w:val="21"/>
          <w:color w:val="auto"/>
        </w:rPr>
        <w:t>$0.05 per share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JI XIANG HU TONG</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HOLDINGS LTD</w:t>
      </w:r>
      <w:r>
        <w:rPr>
          <w:sz w:val="20"/>
          <w:szCs w:val="20"/>
          <w:color w:val="auto"/>
        </w:rPr>
        <w:tab/>
      </w:r>
      <w:r>
        <w:rPr>
          <w:rFonts w:ascii="Times New Roman" w:cs="Times New Roman" w:eastAsia="Times New Roman" w:hAnsi="Times New Roman"/>
          <w:sz w:val="21"/>
          <w:szCs w:val="21"/>
          <w:color w:val="auto"/>
        </w:rPr>
        <w:t>Class A Ordinary Shares, par value</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4388 Shirley Ave</w:t>
      </w:r>
      <w:r>
        <w:rPr>
          <w:sz w:val="20"/>
          <w:szCs w:val="20"/>
          <w:color w:val="auto"/>
        </w:rPr>
        <w:tab/>
      </w:r>
      <w:r>
        <w:rPr>
          <w:rFonts w:ascii="Times New Roman" w:cs="Times New Roman" w:eastAsia="Times New Roman" w:hAnsi="Times New Roman"/>
          <w:sz w:val="21"/>
          <w:szCs w:val="21"/>
          <w:color w:val="auto"/>
        </w:rPr>
        <w:t>$0.05 per share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JI XIANG HU TONG</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HOLDINGS LTD</w:t>
      </w:r>
      <w:r>
        <w:rPr>
          <w:sz w:val="20"/>
          <w:szCs w:val="20"/>
          <w:color w:val="auto"/>
        </w:rPr>
        <w:tab/>
      </w:r>
      <w:r>
        <w:rPr>
          <w:rFonts w:ascii="Times New Roman" w:cs="Times New Roman" w:eastAsia="Times New Roman" w:hAnsi="Times New Roman"/>
          <w:sz w:val="21"/>
          <w:szCs w:val="21"/>
          <w:color w:val="auto"/>
        </w:rPr>
        <w:t>Class A Ordinary Shares, par value</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4388 Shirley Ave</w:t>
      </w:r>
      <w:r>
        <w:rPr>
          <w:sz w:val="20"/>
          <w:szCs w:val="20"/>
          <w:color w:val="auto"/>
        </w:rPr>
        <w:tab/>
      </w:r>
      <w:r>
        <w:rPr>
          <w:rFonts w:ascii="Times New Roman" w:cs="Times New Roman" w:eastAsia="Times New Roman" w:hAnsi="Times New Roman"/>
          <w:sz w:val="21"/>
          <w:szCs w:val="21"/>
          <w:color w:val="auto"/>
        </w:rPr>
        <w:t>$0.05 per share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JI XIANG HU TONG</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HOLDINGS LTD</w:t>
      </w:r>
      <w:r>
        <w:rPr>
          <w:sz w:val="20"/>
          <w:szCs w:val="20"/>
          <w:color w:val="auto"/>
        </w:rPr>
        <w:tab/>
      </w:r>
      <w:r>
        <w:rPr>
          <w:rFonts w:ascii="Times New Roman" w:cs="Times New Roman" w:eastAsia="Times New Roman" w:hAnsi="Times New Roman"/>
          <w:sz w:val="21"/>
          <w:szCs w:val="21"/>
          <w:color w:val="auto"/>
        </w:rPr>
        <w:t>Class A Ordinary Shares, par value</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4388 Shirley Ave</w:t>
      </w:r>
      <w:r>
        <w:rPr>
          <w:sz w:val="20"/>
          <w:szCs w:val="20"/>
          <w:color w:val="auto"/>
        </w:rPr>
        <w:tab/>
      </w:r>
      <w:r>
        <w:rPr>
          <w:rFonts w:ascii="Times New Roman" w:cs="Times New Roman" w:eastAsia="Times New Roman" w:hAnsi="Times New Roman"/>
          <w:sz w:val="21"/>
          <w:szCs w:val="21"/>
          <w:color w:val="auto"/>
        </w:rPr>
        <w:t>$0.05 per share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JI XIANG HU TONG</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HOLDINGS LTD</w:t>
      </w:r>
      <w:r>
        <w:rPr>
          <w:sz w:val="20"/>
          <w:szCs w:val="20"/>
          <w:color w:val="auto"/>
        </w:rPr>
        <w:tab/>
      </w:r>
      <w:r>
        <w:rPr>
          <w:rFonts w:ascii="Times New Roman" w:cs="Times New Roman" w:eastAsia="Times New Roman" w:hAnsi="Times New Roman"/>
          <w:sz w:val="21"/>
          <w:szCs w:val="21"/>
          <w:color w:val="auto"/>
        </w:rPr>
        <w:t>Class A Ordinary Shares, par value</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4388 Shirley Ave</w:t>
      </w:r>
      <w:r>
        <w:rPr>
          <w:sz w:val="20"/>
          <w:szCs w:val="20"/>
          <w:color w:val="auto"/>
        </w:rPr>
        <w:tab/>
      </w:r>
      <w:r>
        <w:rPr>
          <w:rFonts w:ascii="Times New Roman" w:cs="Times New Roman" w:eastAsia="Times New Roman" w:hAnsi="Times New Roman"/>
          <w:sz w:val="21"/>
          <w:szCs w:val="21"/>
          <w:color w:val="auto"/>
        </w:rPr>
        <w:t>$0.05 per share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03/12/2026 30000</w:t>
      </w:r>
      <w:r>
        <w:rPr>
          <w:sz w:val="20"/>
          <w:szCs w:val="20"/>
          <w:color w:val="auto"/>
        </w:rPr>
        <w:tab/>
      </w:r>
      <w:r>
        <w:rPr>
          <w:rFonts w:ascii="Times New Roman" w:cs="Times New Roman" w:eastAsia="Times New Roman" w:hAnsi="Times New Roman"/>
          <w:sz w:val="21"/>
          <w:szCs w:val="21"/>
          <w:color w:val="auto"/>
        </w:rPr>
        <w:t>1281831.62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03/13/2026 30000</w:t>
      </w:r>
      <w:r>
        <w:rPr>
          <w:sz w:val="20"/>
          <w:szCs w:val="20"/>
          <w:color w:val="auto"/>
        </w:rPr>
        <w:tab/>
      </w:r>
      <w:r>
        <w:rPr>
          <w:rFonts w:ascii="Times New Roman" w:cs="Times New Roman" w:eastAsia="Times New Roman" w:hAnsi="Times New Roman"/>
          <w:sz w:val="21"/>
          <w:szCs w:val="21"/>
          <w:color w:val="auto"/>
        </w:rPr>
        <w:t>1240675.47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03/16/2026 30000</w:t>
      </w:r>
      <w:r>
        <w:rPr>
          <w:sz w:val="20"/>
          <w:szCs w:val="20"/>
          <w:color w:val="auto"/>
        </w:rPr>
        <w:tab/>
      </w:r>
      <w:r>
        <w:rPr>
          <w:rFonts w:ascii="Times New Roman" w:cs="Times New Roman" w:eastAsia="Times New Roman" w:hAnsi="Times New Roman"/>
          <w:sz w:val="21"/>
          <w:szCs w:val="21"/>
          <w:color w:val="auto"/>
        </w:rPr>
        <w:t>1271817.57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03/17/2026 30000</w:t>
      </w:r>
      <w:r>
        <w:rPr>
          <w:sz w:val="20"/>
          <w:szCs w:val="20"/>
          <w:color w:val="auto"/>
        </w:rPr>
        <w:tab/>
      </w:r>
      <w:r>
        <w:rPr>
          <w:rFonts w:ascii="Times New Roman" w:cs="Times New Roman" w:eastAsia="Times New Roman" w:hAnsi="Times New Roman"/>
          <w:sz w:val="21"/>
          <w:szCs w:val="21"/>
          <w:color w:val="auto"/>
        </w:rPr>
        <w:t>1307410.97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03/18/2026 30000</w:t>
      </w:r>
      <w:r>
        <w:rPr>
          <w:sz w:val="20"/>
          <w:szCs w:val="20"/>
          <w:color w:val="auto"/>
        </w:rPr>
        <w:tab/>
      </w:r>
      <w:r>
        <w:rPr>
          <w:rFonts w:ascii="Times New Roman" w:cs="Times New Roman" w:eastAsia="Times New Roman" w:hAnsi="Times New Roman"/>
          <w:sz w:val="21"/>
          <w:szCs w:val="21"/>
          <w:color w:val="auto"/>
        </w:rPr>
        <w:t>1296386.98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03/19/2026 30000</w:t>
      </w:r>
      <w:r>
        <w:rPr>
          <w:sz w:val="20"/>
          <w:szCs w:val="20"/>
          <w:color w:val="auto"/>
        </w:rPr>
        <w:tab/>
      </w:r>
      <w:r>
        <w:rPr>
          <w:rFonts w:ascii="Times New Roman" w:cs="Times New Roman" w:eastAsia="Times New Roman" w:hAnsi="Times New Roman"/>
          <w:sz w:val="21"/>
          <w:szCs w:val="21"/>
          <w:color w:val="auto"/>
        </w:rPr>
        <w:t>1240947.41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03/20/2026 30000</w:t>
      </w:r>
      <w:r>
        <w:rPr>
          <w:sz w:val="20"/>
          <w:szCs w:val="20"/>
          <w:color w:val="auto"/>
        </w:rPr>
        <w:tab/>
      </w:r>
      <w:r>
        <w:rPr>
          <w:rFonts w:ascii="Times New Roman" w:cs="Times New Roman" w:eastAsia="Times New Roman" w:hAnsi="Times New Roman"/>
          <w:sz w:val="21"/>
          <w:szCs w:val="21"/>
          <w:color w:val="auto"/>
        </w:rPr>
        <w:t>1207076.11</w:t>
      </w:r>
    </w:p>
    <w:p>
      <w:pPr>
        <w:spacing w:after="0" w:line="588" w:lineRule="exact"/>
        <w:rPr>
          <w:sz w:val="20"/>
          <w:szCs w:val="20"/>
          <w:color w:val="auto"/>
        </w:rPr>
      </w:pPr>
    </w:p>
    <w:p>
      <w:pPr>
        <w:sectPr>
          <w:pgSz w:w="11900" w:h="16838" w:orient="portrait"/>
          <w:cols w:equalWidth="0" w:num="2">
            <w:col w:w="6720" w:space="580"/>
            <w:col w:w="390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160"/>
        <w:spacing w:after="0" w:line="253" w:lineRule="auto"/>
        <w:rPr>
          <w:sz w:val="20"/>
          <w:szCs w:val="20"/>
          <w:color w:val="auto"/>
        </w:rPr>
      </w:pPr>
      <w:r>
        <w:rPr>
          <w:rFonts w:ascii="Times New Roman" w:cs="Times New Roman" w:eastAsia="Times New Roman" w:hAnsi="Times New Roman"/>
          <w:sz w:val="21"/>
          <w:szCs w:val="21"/>
          <w:color w:val="auto"/>
        </w:rPr>
        <w:t>The shares to be sold are subject to a variable prepaid forward contract ("VPF Contract") with UBS AG, Stamford Branch. The VPF Contract provides for an up-front cash payment to Ji Xiang Hu Tong Holdings Limited based upon</w:t>
      </w:r>
    </w:p>
    <w:p>
      <w:pPr>
        <w:spacing w:after="0" w:line="1" w:lineRule="exact"/>
        <w:rPr>
          <w:sz w:val="20"/>
          <w:szCs w:val="20"/>
          <w:color w:val="auto"/>
        </w:rPr>
      </w:pPr>
    </w:p>
    <w:p>
      <w:pPr>
        <w:ind w:left="940" w:right="4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then-current market price of the shares. Upon the expiration or early termination of the VPF Contract, Ji Xiang Hu Tong Holdings Limited will be obligated to deliver to UBS AG, Stamford Branch a number of shares as determined</w:t>
      </w:r>
    </w:p>
    <w:p>
      <w:pPr>
        <w:ind w:left="940" w:right="440"/>
        <w:spacing w:after="0" w:line="237" w:lineRule="auto"/>
        <w:rPr>
          <w:sz w:val="20"/>
          <w:szCs w:val="20"/>
          <w:color w:val="auto"/>
        </w:rPr>
      </w:pPr>
      <w:r>
        <w:rPr>
          <w:rFonts w:ascii="Times New Roman" w:cs="Times New Roman" w:eastAsia="Times New Roman" w:hAnsi="Times New Roman"/>
          <w:sz w:val="22"/>
          <w:szCs w:val="22"/>
          <w:color w:val="auto"/>
        </w:rPr>
        <w:t>by a formula specified in the VPF Contract (or the cash equivalent thereof) and may, under certain circumstances, receive an additional cash payment.</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Lei Wu, as attorney-in-fact for Ji Xiang Hu Tong Holdings Limited</w:t>
      </w:r>
    </w:p>
    <w:p>
      <w:pPr>
        <w:sectPr>
          <w:pgSz w:w="11900" w:h="16838" w:orient="portrait"/>
          <w:cols w:equalWidth="0" w:num="1">
            <w:col w:w="11200"/>
          </w:cols>
          <w:pgMar w:left="320" w:top="111" w:right="379" w:bottom="1440"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2026-05-11T15:18:54Z</dcterms:created>
  <dcterms:modified xsi:type="dcterms:W3CDTF">2026-05-11T15:18:54Z</dcterms:modified>
</cp:coreProperties>
</file>